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  <w:rPr>
          <w:b/>
        </w:rPr>
      </w:pPr>
      <w:r>
        <w:rPr>
          <w:b/>
        </w:rPr>
        <w:t>Excelentíssimo Senhor Promotor de Justiça da Promotoria de Saúde Pública do Ministério Público do Estado de São Paulo</w:t>
      </w:r>
    </w:p>
    <w:p w:rsidR="00550E0E" w:rsidRDefault="00550E0E" w:rsidP="00B84F76">
      <w:pPr>
        <w:shd w:val="clear" w:color="auto" w:fill="FFFFFF"/>
        <w:spacing w:before="200" w:line="360" w:lineRule="auto"/>
        <w:ind w:left="0" w:hanging="2"/>
        <w:jc w:val="both"/>
      </w:pPr>
    </w:p>
    <w:p w:rsidR="00550E0E" w:rsidRDefault="00550E0E" w:rsidP="00B84F76">
      <w:pPr>
        <w:shd w:val="clear" w:color="auto" w:fill="FFFFFF"/>
        <w:spacing w:before="200" w:line="360" w:lineRule="auto"/>
        <w:ind w:left="0" w:hanging="2"/>
        <w:jc w:val="both"/>
      </w:pPr>
    </w:p>
    <w:p w:rsidR="00550E0E" w:rsidRDefault="00550E0E" w:rsidP="00B84F76">
      <w:pPr>
        <w:shd w:val="clear" w:color="auto" w:fill="FFFFFF"/>
        <w:spacing w:before="200" w:line="360" w:lineRule="auto"/>
        <w:ind w:left="0" w:hanging="2"/>
        <w:jc w:val="both"/>
      </w:pPr>
    </w:p>
    <w:p w:rsidR="00550E0E" w:rsidRDefault="00550E0E" w:rsidP="00B84F76">
      <w:pPr>
        <w:shd w:val="clear" w:color="auto" w:fill="FFFFFF"/>
        <w:spacing w:before="200" w:line="360" w:lineRule="auto"/>
        <w:ind w:left="0" w:hanging="2"/>
        <w:jc w:val="both"/>
      </w:pPr>
    </w:p>
    <w:p w:rsidR="00550E0E" w:rsidRPr="00B84F76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proofErr w:type="spellStart"/>
      <w:r>
        <w:t>Antonio</w:t>
      </w:r>
      <w:proofErr w:type="spellEnd"/>
      <w:r>
        <w:t xml:space="preserve"> </w:t>
      </w:r>
      <w:proofErr w:type="spellStart"/>
      <w:r>
        <w:t>Biagio</w:t>
      </w:r>
      <w:proofErr w:type="spellEnd"/>
      <w:r>
        <w:t xml:space="preserve"> </w:t>
      </w:r>
      <w:proofErr w:type="spellStart"/>
      <w:r>
        <w:t>Vespoli</w:t>
      </w:r>
      <w:proofErr w:type="spellEnd"/>
      <w:r>
        <w:t xml:space="preserve">, vereador do Município de São Paulo, com gabinete situado no Viaduto Jacareí, n. 100, sala 304, São Paulo/SP, e </w:t>
      </w:r>
      <w:proofErr w:type="spellStart"/>
      <w:r>
        <w:t>Sâmia</w:t>
      </w:r>
      <w:proofErr w:type="spellEnd"/>
      <w:r>
        <w:t xml:space="preserve"> </w:t>
      </w:r>
      <w:r>
        <w:t xml:space="preserve">Bomfim, </w:t>
      </w:r>
      <w:r w:rsidRPr="00B84F76">
        <w:t xml:space="preserve">Deputada Federal, </w:t>
      </w:r>
      <w:r w:rsidR="00B84F76" w:rsidRPr="00B84F76">
        <w:rPr>
          <w:rFonts w:eastAsia="Courier New"/>
        </w:rPr>
        <w:t xml:space="preserve">com endereço no Gabinete 623 - Anexo IV - Câmara dos Deputados, </w:t>
      </w:r>
      <w:r w:rsidRPr="00B84F76">
        <w:t>vem por meio desta representação, expor e requerer o quanto segue.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 w:rsidRPr="00B84F76">
        <w:t>É fato sabido e notóri</w:t>
      </w:r>
      <w:r w:rsidRPr="00B84F76">
        <w:t>o que São Paulo, o Brasil e o mundo, vivem uma crise de saúde</w:t>
      </w:r>
      <w:r>
        <w:t xml:space="preserve"> pública sem precedentes e</w:t>
      </w:r>
      <w:r w:rsidR="00B84F76">
        <w:t>m razão da pandemia de COVID-19</w:t>
      </w:r>
      <w:bookmarkStart w:id="0" w:name="_GoBack"/>
      <w:bookmarkEnd w:id="0"/>
      <w:r>
        <w:t>. Em dados de 16 de abril de 2020, o Município de São Paulo já apresenta 8.889 casos confirmados da doença, 32.859 casos suspeitos, 620 m</w:t>
      </w:r>
      <w:r>
        <w:t xml:space="preserve">ortes confirmadas e 1.082 óbitos suspeitos. Cientistas têm sido unânimes em </w:t>
      </w:r>
      <w:proofErr w:type="gramStart"/>
      <w:r>
        <w:t>afirmar</w:t>
      </w:r>
      <w:proofErr w:type="gramEnd"/>
      <w:r>
        <w:t xml:space="preserve"> que o principal problema da COVID-19 está na sua fácil transmissão e no consequente colapso a que pode sujeitar o sistema público de saúde, uma vez que parte importante dos</w:t>
      </w:r>
      <w:r>
        <w:t xml:space="preserve"> doentes exige leitos de tratamento intensivo e que, ademais, há grande risco de contágio dos próprios profissionais da saúde</w:t>
      </w:r>
      <w:r>
        <w:rPr>
          <w:b/>
        </w:rPr>
        <w:t>.</w:t>
      </w:r>
      <w:r>
        <w:t xml:space="preserve"> A Capital paulista conta com pelo menos 3.876 profissionais da saúde afastados por conta da pandemia da COVID</w:t>
      </w:r>
      <w:hyperlink r:id="rId8">
        <w:r>
          <w:t>-19</w:t>
        </w:r>
      </w:hyperlink>
      <w:r>
        <w:t>, segundo matéria veiculada em 16 de abril deste ano.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t xml:space="preserve">O Município de São Paulo tem executado diversas ações meritórias para combater o avanço da pandemia, como as medidas de isolamento e </w:t>
      </w:r>
      <w:proofErr w:type="gramStart"/>
      <w:r>
        <w:t>o decretação</w:t>
      </w:r>
      <w:proofErr w:type="gramEnd"/>
      <w:r>
        <w:t xml:space="preserve"> de situação</w:t>
      </w:r>
      <w:r>
        <w:t xml:space="preserve"> de emergência (Decreto Municipal nº 59.283/2020). No entanto, um dos principais eixos do enfrentamento está extremamente frágil: </w:t>
      </w:r>
      <w:r>
        <w:rPr>
          <w:b/>
          <w:u w:val="single"/>
        </w:rPr>
        <w:t xml:space="preserve">não há recursos humanos suficientes para dar conta da demanda de atendimento que cresce a cada dia nas unidades municipais de </w:t>
      </w:r>
      <w:r>
        <w:rPr>
          <w:b/>
          <w:u w:val="single"/>
        </w:rPr>
        <w:t>saúde</w:t>
      </w:r>
      <w:r>
        <w:t xml:space="preserve">. No que se </w:t>
      </w:r>
      <w:proofErr w:type="gramStart"/>
      <w:r>
        <w:t>refere</w:t>
      </w:r>
      <w:proofErr w:type="gramEnd"/>
      <w:r>
        <w:t xml:space="preserve"> aos recursos existentes, muitos estão sendo expostos a turnos extenuantes e ao constante perigo de contágio, agravado pela falta de EPIs amplamente denunciada. 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lastRenderedPageBreak/>
        <w:t xml:space="preserve">O </w:t>
      </w:r>
      <w:r>
        <w:rPr>
          <w:b/>
          <w:u w:val="single"/>
        </w:rPr>
        <w:t>chamamento de mais profissionais</w:t>
      </w:r>
      <w:r>
        <w:t xml:space="preserve"> impede jornadas extenuantes, impede </w:t>
      </w:r>
      <w:r>
        <w:t>em absoluto que servidores da saúde que são parte do grupo de risco, sujeitem-se ao terror da doença e garante um atendimento mais adequado à população que está assustada. Os profissionais na saúde merecem todo o respeito e cuidado do mundo. Afortunadament</w:t>
      </w:r>
      <w:r>
        <w:t>e, não há qualquer empecilho para que a Administração efetue o chamamento de mais profissionais</w:t>
      </w:r>
      <w:r>
        <w:rPr>
          <w:b/>
        </w:rPr>
        <w:t xml:space="preserve"> </w:t>
      </w:r>
      <w:r>
        <w:rPr>
          <w:b/>
          <w:u w:val="single"/>
        </w:rPr>
        <w:t>já aprovados em concurso público</w:t>
      </w:r>
      <w:r>
        <w:t>.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t>Existem no Município de São Paulo cargos vagos, há pessoal pronto para assumir, não há restrição orçamentária, há comprovada f</w:t>
      </w:r>
      <w:r>
        <w:t xml:space="preserve">alta de pessoal e há risco sério de colapso do sistema público de saúde. O que falta são os atos administrativos necessários para se efetuar o </w:t>
      </w:r>
      <w:r>
        <w:rPr>
          <w:b/>
          <w:u w:val="single"/>
        </w:rPr>
        <w:t>chamamento dos profissionais aprovados</w:t>
      </w:r>
      <w:r>
        <w:t>, ao invés de se realizar contratações emergenciais.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A garantia do direito </w:t>
      </w:r>
      <w:r>
        <w:rPr>
          <w:highlight w:val="white"/>
        </w:rPr>
        <w:t>à saúde é dever do Estado, consagrado pelas Constituições Federal e Estadual, que assim dispõe: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Art. 196. A saúde é direito de todos e dever do Estado, garantido mediante políticas sociais e econômicas que visem à redução do risco de doença e de outros agr</w:t>
      </w:r>
      <w:r>
        <w:rPr>
          <w:highlight w:val="white"/>
        </w:rPr>
        <w:t xml:space="preserve">avos e ao acesso universal e igualitário às ações e serviços para a sua promoção, proteção e recuperação. 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(Constituição Federal)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Art. 219.  A saúde é direito de todos e dever do Estado. 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Parágrafo único - Os Poderes </w:t>
      </w:r>
      <w:proofErr w:type="gramStart"/>
      <w:r>
        <w:rPr>
          <w:highlight w:val="white"/>
        </w:rPr>
        <w:t>Públicos Estadual</w:t>
      </w:r>
      <w:proofErr w:type="gramEnd"/>
      <w:r>
        <w:rPr>
          <w:highlight w:val="white"/>
        </w:rPr>
        <w:t xml:space="preserve"> e Municipal garantirã</w:t>
      </w:r>
      <w:r>
        <w:rPr>
          <w:highlight w:val="white"/>
        </w:rPr>
        <w:t>o o direito à saúde mediante: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1 - políticas sociais, econômicas e ambientais que visem ao bem-estar físico, mental e social do indivíduo e da coletividade e à redução do risco de doenças e outros agravos;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2 - acesso universal e igualitário às ações e ao serviço de saúde, em todos os níveis;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3 - direito à obtenção de informações e esclarecimentos de interesse da saúde individual e coletiva, assim como as atividades desenvolvidas pelo sistema;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lastRenderedPageBreak/>
        <w:t>4 - atendimento</w:t>
      </w:r>
      <w:r>
        <w:rPr>
          <w:highlight w:val="white"/>
        </w:rPr>
        <w:t xml:space="preserve"> integral do indivíduo, abrangendo a promoção, preservação e recuperação de sua saúde.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</w:pPr>
      <w:r>
        <w:rPr>
          <w:highlight w:val="white"/>
        </w:rPr>
        <w:t>(Constituição Estadual)</w:t>
      </w:r>
    </w:p>
    <w:p w:rsidR="00550E0E" w:rsidRDefault="00231DCB" w:rsidP="00B84F76">
      <w:pPr>
        <w:spacing w:before="200" w:line="360" w:lineRule="auto"/>
        <w:ind w:left="0" w:hanging="2"/>
        <w:jc w:val="both"/>
      </w:pPr>
      <w:r>
        <w:t xml:space="preserve">A Constituição Federal, em seus artigos 6º e 7º, consagrou ainda o direito à saúde como direito social conferido a todos os brasileiros: </w:t>
      </w:r>
    </w:p>
    <w:p w:rsidR="00550E0E" w:rsidRDefault="00231DCB" w:rsidP="00B84F76">
      <w:pPr>
        <w:spacing w:before="200" w:after="240" w:line="360" w:lineRule="auto"/>
        <w:ind w:left="0" w:hanging="2"/>
        <w:jc w:val="both"/>
      </w:pPr>
      <w:r>
        <w:t>Art. 6º</w:t>
      </w:r>
      <w:r>
        <w:t xml:space="preserve"> São direitos sociais a educação, a saúde, a alimentação, o trabalho, a moradia, o transporte, o lazer, a segurança, a previdência social, a proteção à maternidade e à infância, a assistência aos desamparados, na forma desta Constituição.</w:t>
      </w:r>
    </w:p>
    <w:p w:rsidR="00550E0E" w:rsidRDefault="00231DCB" w:rsidP="00B84F76">
      <w:pPr>
        <w:spacing w:before="200" w:after="240" w:line="360" w:lineRule="auto"/>
        <w:ind w:left="0" w:hanging="2"/>
        <w:jc w:val="both"/>
      </w:pPr>
      <w:r>
        <w:t>Art. 7º São direi</w:t>
      </w:r>
      <w:r>
        <w:t>tos dos trabalhadores urbanos e rurais, além de outros que visem à melhoria de sua condição social:</w:t>
      </w:r>
    </w:p>
    <w:p w:rsidR="00550E0E" w:rsidRDefault="00231DCB" w:rsidP="00B84F76">
      <w:pPr>
        <w:spacing w:before="200" w:after="240" w:line="360" w:lineRule="auto"/>
        <w:ind w:left="0" w:hanging="2"/>
        <w:jc w:val="both"/>
      </w:pPr>
      <w:r>
        <w:t>XXII - redução dos riscos inerentes ao trabalho, por meio de normas de saúde, higiene e segurança;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  <w:rPr>
          <w:b/>
        </w:rPr>
      </w:pPr>
      <w:r>
        <w:t>A saúde pública, portanto, tem força constitucional de di</w:t>
      </w:r>
      <w:r>
        <w:t>reito social fundamental, o que a caracteriza como de aplicabilidade imediata. Trata-se de direito líquido e certo, exigível por qualquer indivíduo ou pela coletividade sempre que estiver sendo ameaçado.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Entende-se que o direito à saúde é corolário do prin</w:t>
      </w:r>
      <w:r>
        <w:rPr>
          <w:highlight w:val="white"/>
        </w:rPr>
        <w:t xml:space="preserve">cípio da dignidade humana e do direito à vida, constituindo dever estatal atuar para promover, proteger e restabelecer a saúde das pessoas. Desta forma, é necessário exigir do Poder </w:t>
      </w:r>
      <w:proofErr w:type="gramStart"/>
      <w:r>
        <w:rPr>
          <w:highlight w:val="white"/>
        </w:rPr>
        <w:t>Público prestações</w:t>
      </w:r>
      <w:proofErr w:type="gramEnd"/>
      <w:r>
        <w:rPr>
          <w:highlight w:val="white"/>
        </w:rPr>
        <w:t xml:space="preserve"> positivas, para concretizá-lo e não apenas ser garantia</w:t>
      </w:r>
      <w:r>
        <w:rPr>
          <w:highlight w:val="white"/>
        </w:rPr>
        <w:t xml:space="preserve"> abstrata.  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t>No que tange à responsabilidade do Poder Público de impedir a violação do direito coletivo, líquido e certo à saúde, ressalta-se que a mesma é solidária, havendo, portanto, dever de ação por parte do Poder Executivo Municipal: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  <w:rPr>
          <w:highlight w:val="white"/>
        </w:rPr>
      </w:pPr>
      <w:r>
        <w:t>“há entre as entidades de direito público interno responsabilidade solidária no que tange ao funcionamento do Sistema Único de Saúde – SUS” (art. 198, da CF).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Inexoravelmente pressupõe a compreensão que, diante de um quadro de uma grave pandemia, o Estado </w:t>
      </w:r>
      <w:r>
        <w:rPr>
          <w:highlight w:val="white"/>
        </w:rPr>
        <w:t xml:space="preserve">não apenas deve legislar, através de normas e decretos, mas também atuar para </w:t>
      </w:r>
      <w:r>
        <w:rPr>
          <w:highlight w:val="white"/>
        </w:rPr>
        <w:lastRenderedPageBreak/>
        <w:t>garantir a efetividade e atendimento destas, em cumprimento ao seu dever constitucional. Dessa maneira, a não execução de medidas para garantir a existência de recursos humanos p</w:t>
      </w:r>
      <w:r>
        <w:rPr>
          <w:highlight w:val="white"/>
        </w:rPr>
        <w:t xml:space="preserve">ara o enfrentamento da pandemia implica </w:t>
      </w:r>
      <w:r>
        <w:rPr>
          <w:b/>
          <w:highlight w:val="white"/>
        </w:rPr>
        <w:t>omissão da autoridade</w:t>
      </w:r>
      <w:r>
        <w:rPr>
          <w:highlight w:val="white"/>
        </w:rPr>
        <w:t xml:space="preserve"> diante de ameaça concreta à saúde pública.</w:t>
      </w:r>
    </w:p>
    <w:p w:rsidR="00550E0E" w:rsidRDefault="00231DCB" w:rsidP="00B84F76">
      <w:pPr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Em relação à garantia de prerrogativas constitucionais indisponíveis, devidas pelo Estado, decidiu o STF: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[...] Em primeiro lugar, esta Corte assentou </w:t>
      </w:r>
      <w:r>
        <w:rPr>
          <w:highlight w:val="white"/>
        </w:rPr>
        <w:t xml:space="preserve">que apesar do caráter meramente programático atribuído ao art. 196 da Constituição Federal, </w:t>
      </w:r>
      <w:r>
        <w:rPr>
          <w:b/>
          <w:highlight w:val="white"/>
        </w:rPr>
        <w:t>o Estado não pode se eximir do dever de propiciar os meios necessários ao gozo do direito à saúde dos cidadãos</w:t>
      </w:r>
      <w:r>
        <w:rPr>
          <w:highlight w:val="white"/>
        </w:rPr>
        <w:t>. Nessa linha, veja-se trecho da ementa da decisão mon</w:t>
      </w:r>
      <w:r>
        <w:rPr>
          <w:highlight w:val="white"/>
        </w:rPr>
        <w:t>ocrática proferida pelo Ministro Celso de Mello, no RE 271.286: “O direito à saúde - além de qualificar-se como direito fundamental que assiste a todas as pessoas representa consequência constitucional indissociável do direito à vida.</w:t>
      </w:r>
      <w:r>
        <w:rPr>
          <w:b/>
          <w:highlight w:val="white"/>
        </w:rPr>
        <w:t xml:space="preserve"> O Poder Público, qual</w:t>
      </w:r>
      <w:r>
        <w:rPr>
          <w:b/>
          <w:highlight w:val="white"/>
        </w:rPr>
        <w:t>quer que seja a esfera institucional de sua atuação no plano da organização federativa brasileira, não pode mostrar-se indiferente ao problema da saúde da população, sob pena de incidir, ainda que por omissão, em censurável comportamento inconstitucional</w:t>
      </w:r>
      <w:r>
        <w:rPr>
          <w:highlight w:val="white"/>
        </w:rPr>
        <w:t xml:space="preserve">. </w:t>
      </w:r>
      <w:r>
        <w:rPr>
          <w:highlight w:val="white"/>
        </w:rPr>
        <w:t xml:space="preserve">O direito público subjetivo à saúde traduz bem jurídico constitucionalmente tutelado, por cuja integridade deve velar, de maneira responsável, o Poder Público (federal, estadual ou municipal), a quem incumbe formular e </w:t>
      </w:r>
      <w:proofErr w:type="gramStart"/>
      <w:r>
        <w:rPr>
          <w:highlight w:val="white"/>
        </w:rPr>
        <w:t>implementar</w:t>
      </w:r>
      <w:proofErr w:type="gramEnd"/>
      <w:r>
        <w:rPr>
          <w:highlight w:val="white"/>
        </w:rPr>
        <w:t xml:space="preserve"> - políticas sociais e eco</w:t>
      </w:r>
      <w:r>
        <w:rPr>
          <w:highlight w:val="white"/>
        </w:rPr>
        <w:t xml:space="preserve">nômicas que visem a garantir a plena consecução dos objetivos proclamados no art. 196 da Constituição da República.” No mesmo sentido: ARE 744.170-AgR, Rel. Min. Marco Aurélio; e AI 824.946-ED, Rel. Min. Dias </w:t>
      </w:r>
      <w:proofErr w:type="spellStart"/>
      <w:r>
        <w:rPr>
          <w:highlight w:val="white"/>
        </w:rPr>
        <w:t>Toffoli</w:t>
      </w:r>
      <w:proofErr w:type="spellEnd"/>
      <w:r>
        <w:rPr>
          <w:highlight w:val="white"/>
        </w:rPr>
        <w:t>. Em segundo lugar,</w:t>
      </w:r>
      <w:r>
        <w:rPr>
          <w:b/>
          <w:highlight w:val="white"/>
        </w:rPr>
        <w:t xml:space="preserve"> é pacífico o entendi</w:t>
      </w:r>
      <w:r>
        <w:rPr>
          <w:b/>
          <w:highlight w:val="white"/>
        </w:rPr>
        <w:t xml:space="preserve">mento deste Tribunal de que o Poder Judiciário pode, sem que fique configurada violação ao princípio da separação dos Poderes, determinar a </w:t>
      </w:r>
      <w:proofErr w:type="gramStart"/>
      <w:r>
        <w:rPr>
          <w:b/>
          <w:highlight w:val="white"/>
        </w:rPr>
        <w:t>implementação</w:t>
      </w:r>
      <w:proofErr w:type="gramEnd"/>
      <w:r>
        <w:rPr>
          <w:b/>
          <w:highlight w:val="white"/>
        </w:rPr>
        <w:t xml:space="preserve"> de políticas públicas nas questões relativas ao direito constitucional à saúde. </w:t>
      </w:r>
      <w:r>
        <w:rPr>
          <w:highlight w:val="white"/>
        </w:rPr>
        <w:t>Nesse sentido, veja-se</w:t>
      </w:r>
      <w:r>
        <w:rPr>
          <w:highlight w:val="white"/>
        </w:rPr>
        <w:t xml:space="preserve">: “Suspensão de Liminar. Agravo Regimental. Saúde pública. Direitos fundamentais sociais. Art. 196 da Constituição. Audiência Pública. Sistema Único de Saúde - SUS. Políticas públicas. </w:t>
      </w:r>
      <w:proofErr w:type="spellStart"/>
      <w:r>
        <w:rPr>
          <w:highlight w:val="white"/>
        </w:rPr>
        <w:t>Judicialização</w:t>
      </w:r>
      <w:proofErr w:type="spellEnd"/>
      <w:r>
        <w:rPr>
          <w:highlight w:val="white"/>
        </w:rPr>
        <w:t xml:space="preserve"> do direito à saúde. Separação de poderes. Parâmetros par</w:t>
      </w:r>
      <w:r>
        <w:rPr>
          <w:highlight w:val="white"/>
        </w:rPr>
        <w:t xml:space="preserve">a solução judicial dos casos concretos que envolvem direito à saúde. Responsabilidade solidária dos entes da Federação em matéria de saúde. Ordem de regularização dos serviços prestados em hospital público. Não comprovação de grave lesão à </w:t>
      </w:r>
      <w:r>
        <w:rPr>
          <w:highlight w:val="white"/>
        </w:rPr>
        <w:lastRenderedPageBreak/>
        <w:t>ordem, à economi</w:t>
      </w:r>
      <w:r>
        <w:rPr>
          <w:highlight w:val="white"/>
        </w:rPr>
        <w:t>a, à saúde e à segurança pública. Possibilidade de ocorrência de dano inverso. Agravo regimental a que se nega provimento (SL 47-</w:t>
      </w:r>
      <w:proofErr w:type="gramStart"/>
      <w:r>
        <w:rPr>
          <w:highlight w:val="white"/>
        </w:rPr>
        <w:t>AgR</w:t>
      </w:r>
      <w:proofErr w:type="gramEnd"/>
      <w:r>
        <w:rPr>
          <w:highlight w:val="white"/>
        </w:rPr>
        <w:t xml:space="preserve">, Rel. Min. Gilmar Mendes, Plenário, </w:t>
      </w:r>
      <w:proofErr w:type="spellStart"/>
      <w:r>
        <w:rPr>
          <w:highlight w:val="white"/>
        </w:rPr>
        <w:t>DJe</w:t>
      </w:r>
      <w:proofErr w:type="spellEnd"/>
      <w:r>
        <w:rPr>
          <w:highlight w:val="white"/>
        </w:rPr>
        <w:t xml:space="preserve"> 30.4.2010)” 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(ARE 944560, </w:t>
      </w:r>
      <w:proofErr w:type="gramStart"/>
      <w:r>
        <w:rPr>
          <w:highlight w:val="white"/>
        </w:rPr>
        <w:t>Relator(</w:t>
      </w:r>
      <w:proofErr w:type="gramEnd"/>
      <w:r>
        <w:rPr>
          <w:highlight w:val="white"/>
        </w:rPr>
        <w:t xml:space="preserve">a): Min. ROBERTO BARROSO, julgado em 02/02/2016, </w:t>
      </w:r>
      <w:r>
        <w:rPr>
          <w:highlight w:val="white"/>
        </w:rPr>
        <w:t>publicado em DJe-033 DIVULG 22/02/2016 PUBLIC 23/02/2016) (grifei)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t xml:space="preserve">Com tudo que é apresentado até o momento, resta claro que a ausência da contratação emergencial desses profissionais em espera, </w:t>
      </w:r>
      <w:r>
        <w:rPr>
          <w:b/>
        </w:rPr>
        <w:t>já aprovados em concurso,</w:t>
      </w:r>
      <w:r>
        <w:t xml:space="preserve"> para fins de combate à COVID-19, im</w:t>
      </w:r>
      <w:r>
        <w:t>plica omissão do Poder Executivo em prestar de modo adequado o serviço público de saúde pública, um direito que deve ser assegurado.</w:t>
      </w:r>
    </w:p>
    <w:p w:rsidR="00550E0E" w:rsidRDefault="00231DCB" w:rsidP="00B84F76">
      <w:pPr>
        <w:shd w:val="clear" w:color="auto" w:fill="FFFFFF"/>
        <w:spacing w:before="200" w:line="360" w:lineRule="auto"/>
        <w:ind w:left="0" w:hanging="2"/>
        <w:jc w:val="both"/>
      </w:pPr>
      <w:r>
        <w:t>Ademais, a urgência imposta pelo avanço rápido da pandemia demonstra que não espaço para planos de médio e longo prazo. Ali</w:t>
      </w:r>
      <w:r>
        <w:t xml:space="preserve">ás, necessita-se que novos profissionais sejam chamados para ontem. O único lugar do qual eles poderiam vir é dos concursos válidos e concluídos, de modo que a alternativa aqui pautada é a única que possui viabilidade temporal. </w:t>
      </w:r>
    </w:p>
    <w:p w:rsidR="00550E0E" w:rsidRDefault="00231DCB" w:rsidP="00B84F76">
      <w:pPr>
        <w:spacing w:before="200" w:after="113" w:line="360" w:lineRule="auto"/>
        <w:ind w:left="0" w:hanging="2"/>
        <w:jc w:val="both"/>
        <w:rPr>
          <w:b/>
        </w:rPr>
      </w:pPr>
      <w:r>
        <w:t xml:space="preserve">Diante do exposto requer-se a este d. </w:t>
      </w:r>
      <w:r>
        <w:rPr>
          <w:i/>
        </w:rPr>
        <w:t xml:space="preserve">Parquet </w:t>
      </w:r>
      <w:r>
        <w:t>providências no sentido de promover as medidas necessárias para fazer</w:t>
      </w:r>
      <w:r>
        <w:rPr>
          <w:b/>
        </w:rPr>
        <w:t xml:space="preserve"> </w:t>
      </w:r>
      <w:r>
        <w:t>cumprir os mandamentos constitucionais pela administração pública municipal,</w:t>
      </w:r>
      <w:r>
        <w:rPr>
          <w:b/>
        </w:rPr>
        <w:t xml:space="preserve"> notadamente de realizar o chamamento dos profissionais de saúde</w:t>
      </w:r>
      <w:r>
        <w:rPr>
          <w:b/>
        </w:rPr>
        <w:t xml:space="preserve"> já devidamente aprovados em concursos públicos no âmbito do Município de São Paulo.</w:t>
      </w:r>
    </w:p>
    <w:p w:rsidR="00550E0E" w:rsidRDefault="00231DCB" w:rsidP="00B84F76">
      <w:pPr>
        <w:spacing w:before="200" w:after="113" w:line="360" w:lineRule="auto"/>
        <w:ind w:left="0" w:hanging="2"/>
        <w:jc w:val="both"/>
      </w:pPr>
      <w:r>
        <w:t>Certos de vosso empenho, renovamos nossos votos</w:t>
      </w:r>
      <w:r>
        <w:t xml:space="preserve"> </w:t>
      </w:r>
      <w:r>
        <w:t>de estima e consideração.</w:t>
      </w:r>
    </w:p>
    <w:p w:rsidR="00550E0E" w:rsidRDefault="00550E0E" w:rsidP="00B84F76">
      <w:pPr>
        <w:spacing w:line="360" w:lineRule="auto"/>
        <w:ind w:left="0" w:hanging="2"/>
        <w:rPr>
          <w:sz w:val="22"/>
          <w:szCs w:val="22"/>
          <w:highlight w:val="white"/>
        </w:rPr>
      </w:pPr>
    </w:p>
    <w:p w:rsidR="00550E0E" w:rsidRDefault="00231DCB" w:rsidP="00B84F76">
      <w:pPr>
        <w:spacing w:line="360" w:lineRule="auto"/>
        <w:ind w:left="0" w:hanging="2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São Paulo, 17 de Abril de 2020.</w:t>
      </w:r>
    </w:p>
    <w:p w:rsidR="00550E0E" w:rsidRDefault="00231DCB" w:rsidP="00B84F76">
      <w:pPr>
        <w:spacing w:line="360" w:lineRule="auto"/>
        <w:ind w:left="0" w:hanging="2"/>
        <w:jc w:val="center"/>
        <w:rPr>
          <w:sz w:val="22"/>
          <w:szCs w:val="22"/>
          <w:highlight w:val="white"/>
        </w:rPr>
      </w:pPr>
      <w:r>
        <w:rPr>
          <w:noProof/>
          <w:sz w:val="22"/>
          <w:szCs w:val="22"/>
          <w:highlight w:val="whit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3175</wp:posOffset>
            </wp:positionV>
            <wp:extent cx="3581400" cy="68580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76" w:rsidRDefault="00B84F76" w:rsidP="00B84F76">
      <w:pPr>
        <w:ind w:left="0" w:hanging="2"/>
        <w:jc w:val="center"/>
        <w:rPr>
          <w:rFonts w:ascii="Arial" w:eastAsia="Arial" w:hAnsi="Arial" w:cs="Arial"/>
          <w:b/>
        </w:rPr>
      </w:pPr>
    </w:p>
    <w:p w:rsidR="00B84F76" w:rsidRDefault="00B84F76" w:rsidP="00B84F76">
      <w:pPr>
        <w:ind w:left="0" w:hanging="2"/>
        <w:jc w:val="center"/>
        <w:rPr>
          <w:rFonts w:ascii="Arial" w:eastAsia="Arial" w:hAnsi="Arial" w:cs="Arial"/>
          <w:b/>
        </w:rPr>
      </w:pPr>
    </w:p>
    <w:p w:rsidR="00550E0E" w:rsidRDefault="00231DCB" w:rsidP="00B84F7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TONINHO VESPOLI</w:t>
      </w:r>
    </w:p>
    <w:p w:rsidR="00550E0E" w:rsidRDefault="00B84F76" w:rsidP="00B84F76">
      <w:pPr>
        <w:ind w:left="1" w:hanging="3"/>
        <w:jc w:val="center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5CE8D3" wp14:editId="265CA6B8">
            <wp:simplePos x="0" y="0"/>
            <wp:positionH relativeFrom="column">
              <wp:posOffset>1957070</wp:posOffset>
            </wp:positionH>
            <wp:positionV relativeFrom="paragraph">
              <wp:posOffset>159385</wp:posOffset>
            </wp:positionV>
            <wp:extent cx="2048510" cy="866775"/>
            <wp:effectExtent l="0" t="0" r="8890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CB">
        <w:rPr>
          <w:rFonts w:ascii="Arial" w:eastAsia="Arial" w:hAnsi="Arial" w:cs="Arial"/>
        </w:rPr>
        <w:t>Vereador</w:t>
      </w:r>
    </w:p>
    <w:p w:rsidR="00B84F76" w:rsidRDefault="00B84F76" w:rsidP="00550E0E">
      <w:pPr>
        <w:ind w:left="0" w:hanging="2"/>
        <w:jc w:val="center"/>
        <w:rPr>
          <w:rFonts w:ascii="Arial" w:eastAsia="Arial" w:hAnsi="Arial" w:cs="Arial"/>
        </w:rPr>
      </w:pPr>
    </w:p>
    <w:p w:rsidR="00B84F76" w:rsidRDefault="00B84F76" w:rsidP="00550E0E">
      <w:pPr>
        <w:ind w:left="0" w:hanging="2"/>
        <w:jc w:val="center"/>
        <w:rPr>
          <w:rFonts w:ascii="Arial" w:eastAsia="Arial" w:hAnsi="Arial" w:cs="Arial"/>
        </w:rPr>
      </w:pPr>
    </w:p>
    <w:p w:rsidR="00B84F76" w:rsidRDefault="00B84F76" w:rsidP="00B84F76">
      <w:pPr>
        <w:ind w:left="0" w:hanging="2"/>
        <w:jc w:val="center"/>
        <w:rPr>
          <w:rFonts w:ascii="Arial" w:eastAsia="Arial" w:hAnsi="Arial" w:cs="Arial"/>
        </w:rPr>
      </w:pPr>
    </w:p>
    <w:p w:rsidR="00B84F76" w:rsidRPr="00B84F76" w:rsidRDefault="00B84F76" w:rsidP="00550E0E">
      <w:pPr>
        <w:ind w:left="0" w:hanging="2"/>
        <w:jc w:val="center"/>
        <w:rPr>
          <w:rFonts w:ascii="Arial" w:eastAsia="Arial" w:hAnsi="Arial" w:cs="Arial"/>
          <w:b/>
        </w:rPr>
      </w:pPr>
      <w:r w:rsidRPr="00B84F76">
        <w:rPr>
          <w:rFonts w:ascii="Arial" w:eastAsia="Arial" w:hAnsi="Arial" w:cs="Arial"/>
          <w:b/>
        </w:rPr>
        <w:t>SÂMIA BOMFIM</w:t>
      </w:r>
    </w:p>
    <w:p w:rsidR="00B84F76" w:rsidRDefault="00B84F76" w:rsidP="00550E0E">
      <w:pPr>
        <w:ind w:left="0" w:hanging="2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</w:rPr>
        <w:t>Deputada Federal</w:t>
      </w:r>
    </w:p>
    <w:sectPr w:rsidR="00B84F76">
      <w:headerReference w:type="default" r:id="rId11"/>
      <w:footerReference w:type="default" r:id="rId12"/>
      <w:pgSz w:w="11907" w:h="16840"/>
      <w:pgMar w:top="2835" w:right="1418" w:bottom="1134" w:left="1418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CB" w:rsidRDefault="00231DCB" w:rsidP="00B84F76">
      <w:pPr>
        <w:spacing w:line="240" w:lineRule="auto"/>
        <w:ind w:left="0" w:hanging="2"/>
      </w:pPr>
      <w:r>
        <w:separator/>
      </w:r>
    </w:p>
  </w:endnote>
  <w:endnote w:type="continuationSeparator" w:id="0">
    <w:p w:rsidR="00231DCB" w:rsidRDefault="00231DCB" w:rsidP="00B84F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0E" w:rsidRDefault="00231DCB" w:rsidP="00B84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Palácio Anchieta     Viaduto Jacareí, 100     São Paulo - SP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 xml:space="preserve">    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>CEP 01319-900    fone (11) 3396-4000    www.camara.sp.gov.br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CB" w:rsidRDefault="00231DCB" w:rsidP="00B84F76">
      <w:pPr>
        <w:spacing w:line="240" w:lineRule="auto"/>
        <w:ind w:left="0" w:hanging="2"/>
      </w:pPr>
      <w:r>
        <w:separator/>
      </w:r>
    </w:p>
  </w:footnote>
  <w:footnote w:type="continuationSeparator" w:id="0">
    <w:p w:rsidR="00231DCB" w:rsidRDefault="00231DCB" w:rsidP="00B84F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0E" w:rsidRDefault="00231DCB" w:rsidP="00B84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622425" cy="128143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1281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E0E"/>
    <w:rsid w:val="00231DCB"/>
    <w:rsid w:val="00550E0E"/>
    <w:rsid w:val="00B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uppressAutoHyphens w:val="0"/>
      <w:spacing w:after="120"/>
    </w:pPr>
    <w:rPr>
      <w:lang w:eastAsia="zh-CN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ft">
    <w:name w:val="ft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uppressAutoHyphens w:val="0"/>
      <w:spacing w:after="120"/>
    </w:pPr>
    <w:rPr>
      <w:lang w:eastAsia="zh-CN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ft">
    <w:name w:val="ft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bemestar/coronavir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1kr6ETHkPcuuYI9OOHhuPVeaSw==">AMUW2mXD8o1V+fxaLgmL8Eg3/2Hys+52D55eF68O8oO+ke5Bts4Aox7aXB7igXfTPCJ2pBfQY5Prhpy9wpvZMUtpASutCZAZUdGCpRm4slom3w40s9H6kHU=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v010925</dc:creator>
  <cp:lastModifiedBy>Usuário do Windows</cp:lastModifiedBy>
  <cp:revision>2</cp:revision>
  <dcterms:created xsi:type="dcterms:W3CDTF">2020-04-17T22:51:00Z</dcterms:created>
  <dcterms:modified xsi:type="dcterms:W3CDTF">2020-04-17T22:51:00Z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-760881738</vt:i4>
  </property>
  <property fmtid="{D5CDD505-2E9C-101B-9397-08002B2CF9AE}" pid="3" name="_EmailSubject">
    <vt:lpwstr>Correção para o modelo de papel timbrado</vt:lpwstr>
  </property>
  <property fmtid="{D5CDD505-2E9C-101B-9397-08002B2CF9AE}" pid="4" name="_AuthorEmail">
    <vt:lpwstr>comunica@camara.sp.gov.br</vt:lpwstr>
  </property>
  <property fmtid="{D5CDD505-2E9C-101B-9397-08002B2CF9AE}" pid="5" name="_AuthorEmailDisplayName">
    <vt:lpwstr>CCI-3 - Supervisão de Comunicação</vt:lpwstr>
  </property>
  <property fmtid="{D5CDD505-2E9C-101B-9397-08002B2CF9AE}" pid="6" name="_ReviewingToolsShownOnce">
    <vt:lpwstr/>
  </property>
</Properties>
</file>